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893" w:rsidRPr="00EF2F9B" w:rsidRDefault="00C63AF9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spellStart"/>
      <w:r w:rsidRPr="00EF2F9B">
        <w:rPr>
          <w:rFonts w:ascii="Times New Roman" w:hAnsi="Times New Roman" w:cs="Times New Roman"/>
          <w:b/>
          <w:sz w:val="24"/>
          <w:szCs w:val="24"/>
          <w:lang w:val="tr-TR"/>
        </w:rPr>
        <w:t>Erasmus</w:t>
      </w:r>
      <w:proofErr w:type="spellEnd"/>
      <w:r w:rsidRPr="00EF2F9B">
        <w:rPr>
          <w:rFonts w:ascii="Times New Roman" w:hAnsi="Times New Roman" w:cs="Times New Roman"/>
          <w:b/>
          <w:sz w:val="24"/>
          <w:szCs w:val="24"/>
          <w:lang w:val="tr-TR"/>
        </w:rPr>
        <w:t>+ Öğrenci Staj Hareketliliği Başvuruları Başlamıştır</w:t>
      </w:r>
    </w:p>
    <w:p w:rsidR="00C63AF9" w:rsidRPr="00EF2F9B" w:rsidRDefault="005D0146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Üniversitemiz, 2018</w:t>
      </w:r>
      <w:bookmarkStart w:id="0" w:name="_GoBack"/>
      <w:bookmarkEnd w:id="0"/>
      <w:r w:rsidR="00C63AF9" w:rsidRPr="00EF2F9B">
        <w:rPr>
          <w:rFonts w:ascii="Times New Roman" w:hAnsi="Times New Roman" w:cs="Times New Roman"/>
          <w:sz w:val="24"/>
          <w:szCs w:val="24"/>
          <w:lang w:val="tr-TR"/>
        </w:rPr>
        <w:t xml:space="preserve"> Proje Yılı </w:t>
      </w:r>
      <w:proofErr w:type="spellStart"/>
      <w:r w:rsidR="00C63AF9" w:rsidRPr="00EF2F9B">
        <w:rPr>
          <w:rFonts w:ascii="Times New Roman" w:hAnsi="Times New Roman" w:cs="Times New Roman"/>
          <w:sz w:val="24"/>
          <w:szCs w:val="24"/>
          <w:lang w:val="tr-TR"/>
        </w:rPr>
        <w:t>Erasmus</w:t>
      </w:r>
      <w:proofErr w:type="spellEnd"/>
      <w:r w:rsidR="00C63AF9" w:rsidRPr="00EF2F9B">
        <w:rPr>
          <w:rFonts w:ascii="Times New Roman" w:hAnsi="Times New Roman" w:cs="Times New Roman"/>
          <w:sz w:val="24"/>
          <w:szCs w:val="24"/>
          <w:lang w:val="tr-TR"/>
        </w:rPr>
        <w:t xml:space="preserve">+ Staj Hareketliliği ile öğrenci değişimi planlamaktadır. Uygun </w:t>
      </w:r>
      <w:proofErr w:type="gramStart"/>
      <w:r w:rsidR="00C63AF9" w:rsidRPr="00EF2F9B">
        <w:rPr>
          <w:rFonts w:ascii="Times New Roman" w:hAnsi="Times New Roman" w:cs="Times New Roman"/>
          <w:sz w:val="24"/>
          <w:szCs w:val="24"/>
          <w:lang w:val="tr-TR"/>
        </w:rPr>
        <w:t>kriterleri</w:t>
      </w:r>
      <w:proofErr w:type="gramEnd"/>
      <w:r w:rsidR="00C63AF9" w:rsidRPr="00EF2F9B">
        <w:rPr>
          <w:rFonts w:ascii="Times New Roman" w:hAnsi="Times New Roman" w:cs="Times New Roman"/>
          <w:sz w:val="24"/>
          <w:szCs w:val="24"/>
          <w:lang w:val="tr-TR"/>
        </w:rPr>
        <w:t xml:space="preserve"> sağlayan adaylar arasından </w:t>
      </w:r>
      <w:r w:rsidR="00BB64CC" w:rsidRPr="00EF2F9B">
        <w:rPr>
          <w:rFonts w:ascii="Times New Roman" w:hAnsi="Times New Roman" w:cs="Times New Roman"/>
          <w:sz w:val="24"/>
          <w:szCs w:val="24"/>
          <w:lang w:val="tr-TR"/>
        </w:rPr>
        <w:t xml:space="preserve">gönderilmesi planlanan tahmini </w:t>
      </w:r>
      <w:r w:rsidR="00AD5847">
        <w:rPr>
          <w:rFonts w:ascii="Times New Roman" w:hAnsi="Times New Roman" w:cs="Times New Roman"/>
          <w:b/>
          <w:sz w:val="24"/>
          <w:szCs w:val="24"/>
          <w:lang w:val="tr-TR"/>
        </w:rPr>
        <w:t>öğrenci sayısı 1</w:t>
      </w:r>
      <w:r w:rsidR="00BB64CC" w:rsidRPr="00EF2F9B">
        <w:rPr>
          <w:rFonts w:ascii="Times New Roman" w:hAnsi="Times New Roman" w:cs="Times New Roman"/>
          <w:sz w:val="24"/>
          <w:szCs w:val="24"/>
          <w:lang w:val="tr-TR"/>
        </w:rPr>
        <w:t xml:space="preserve">’dir. </w:t>
      </w:r>
    </w:p>
    <w:p w:rsidR="00BB64CC" w:rsidRPr="00EF2F9B" w:rsidRDefault="00BB64CC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EF2F9B">
        <w:rPr>
          <w:rFonts w:ascii="Times New Roman" w:hAnsi="Times New Roman" w:cs="Times New Roman"/>
          <w:sz w:val="24"/>
          <w:szCs w:val="24"/>
          <w:lang w:val="tr-TR"/>
        </w:rPr>
        <w:t xml:space="preserve">Faaliyetten </w:t>
      </w:r>
      <w:proofErr w:type="spellStart"/>
      <w:r w:rsidRPr="00EF2F9B">
        <w:rPr>
          <w:rFonts w:ascii="Times New Roman" w:hAnsi="Times New Roman" w:cs="Times New Roman"/>
          <w:sz w:val="24"/>
          <w:szCs w:val="24"/>
          <w:lang w:val="tr-TR"/>
        </w:rPr>
        <w:t>hibesiz</w:t>
      </w:r>
      <w:proofErr w:type="spellEnd"/>
      <w:r w:rsidRPr="00EF2F9B">
        <w:rPr>
          <w:rFonts w:ascii="Times New Roman" w:hAnsi="Times New Roman" w:cs="Times New Roman"/>
          <w:sz w:val="24"/>
          <w:szCs w:val="24"/>
          <w:lang w:val="tr-TR"/>
        </w:rPr>
        <w:t xml:space="preserve"> olarak faydalanmak isteyen öğrenciler ise </w:t>
      </w:r>
      <w:proofErr w:type="gramStart"/>
      <w:r w:rsidRPr="00EF2F9B">
        <w:rPr>
          <w:rFonts w:ascii="Times New Roman" w:hAnsi="Times New Roman" w:cs="Times New Roman"/>
          <w:sz w:val="24"/>
          <w:szCs w:val="24"/>
          <w:lang w:val="tr-TR"/>
        </w:rPr>
        <w:t>kriterleri</w:t>
      </w:r>
      <w:proofErr w:type="gramEnd"/>
      <w:r w:rsidRPr="00EF2F9B">
        <w:rPr>
          <w:rFonts w:ascii="Times New Roman" w:hAnsi="Times New Roman" w:cs="Times New Roman"/>
          <w:sz w:val="24"/>
          <w:szCs w:val="24"/>
          <w:lang w:val="tr-TR"/>
        </w:rPr>
        <w:t xml:space="preserve"> sağlayabildikleri takdirde hareketlilikten faydalanabilirler. Aynı zamanda öğrencilerin hibe haklarından feragat etme hakları da bulunmaktadır. </w:t>
      </w:r>
    </w:p>
    <w:p w:rsidR="00BB64CC" w:rsidRPr="0062101B" w:rsidRDefault="00BB64CC">
      <w:pPr>
        <w:rPr>
          <w:rFonts w:ascii="Times New Roman" w:hAnsi="Times New Roman" w:cs="Times New Roman"/>
          <w:sz w:val="24"/>
          <w:szCs w:val="24"/>
          <w:u w:val="single"/>
          <w:lang w:val="tr-TR"/>
        </w:rPr>
      </w:pPr>
      <w:proofErr w:type="spellStart"/>
      <w:r w:rsidRPr="0062101B">
        <w:rPr>
          <w:rFonts w:ascii="Times New Roman" w:hAnsi="Times New Roman" w:cs="Times New Roman"/>
          <w:sz w:val="24"/>
          <w:szCs w:val="24"/>
          <w:u w:val="single"/>
          <w:lang w:val="tr-TR"/>
        </w:rPr>
        <w:t>Erasmus</w:t>
      </w:r>
      <w:proofErr w:type="spellEnd"/>
      <w:r w:rsidRPr="0062101B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+ Öğrenci Staj Hareketliliği Başvuru Kılavuzu ve Önemli Tarihler için tıklayınız. </w:t>
      </w:r>
      <w:r w:rsidRPr="00245B98">
        <w:rPr>
          <w:rFonts w:ascii="Times New Roman" w:hAnsi="Times New Roman" w:cs="Times New Roman"/>
          <w:sz w:val="24"/>
          <w:szCs w:val="24"/>
          <w:highlight w:val="yellow"/>
          <w:lang w:val="tr-TR"/>
        </w:rPr>
        <w:t>1</w:t>
      </w:r>
    </w:p>
    <w:p w:rsidR="00BB64CC" w:rsidRPr="0062101B" w:rsidRDefault="00440FE3">
      <w:pPr>
        <w:rPr>
          <w:rFonts w:ascii="Times New Roman" w:hAnsi="Times New Roman" w:cs="Times New Roman"/>
          <w:sz w:val="24"/>
          <w:szCs w:val="24"/>
          <w:u w:val="single"/>
          <w:lang w:val="tr-TR"/>
        </w:rPr>
      </w:pPr>
      <w:r w:rsidRPr="0062101B">
        <w:rPr>
          <w:rFonts w:ascii="Times New Roman" w:hAnsi="Times New Roman" w:cs="Times New Roman"/>
          <w:sz w:val="24"/>
          <w:szCs w:val="24"/>
          <w:u w:val="single"/>
        </w:rPr>
        <w:t xml:space="preserve">Erasmus+ </w:t>
      </w:r>
      <w:proofErr w:type="spellStart"/>
      <w:r w:rsidRPr="0062101B">
        <w:rPr>
          <w:rFonts w:ascii="Times New Roman" w:hAnsi="Times New Roman" w:cs="Times New Roman"/>
          <w:sz w:val="24"/>
          <w:szCs w:val="24"/>
          <w:u w:val="single"/>
        </w:rPr>
        <w:t>Öğrenci</w:t>
      </w:r>
      <w:proofErr w:type="spellEnd"/>
      <w:r w:rsidRPr="006210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2101B">
        <w:rPr>
          <w:rFonts w:ascii="Times New Roman" w:hAnsi="Times New Roman" w:cs="Times New Roman"/>
          <w:sz w:val="24"/>
          <w:szCs w:val="24"/>
          <w:u w:val="single"/>
        </w:rPr>
        <w:t>Staj</w:t>
      </w:r>
      <w:proofErr w:type="spellEnd"/>
      <w:r w:rsidRPr="006210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2101B">
        <w:rPr>
          <w:rFonts w:ascii="Times New Roman" w:hAnsi="Times New Roman" w:cs="Times New Roman"/>
          <w:sz w:val="24"/>
          <w:szCs w:val="24"/>
          <w:u w:val="single"/>
        </w:rPr>
        <w:t>Hareketliliği</w:t>
      </w:r>
      <w:proofErr w:type="spellEnd"/>
      <w:r w:rsidRPr="006210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2101B">
        <w:rPr>
          <w:rFonts w:ascii="Times New Roman" w:hAnsi="Times New Roman" w:cs="Times New Roman"/>
          <w:sz w:val="24"/>
          <w:szCs w:val="24"/>
          <w:u w:val="single"/>
        </w:rPr>
        <w:t>Bilgisi</w:t>
      </w:r>
      <w:proofErr w:type="spellEnd"/>
      <w:r w:rsidRPr="006210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2101B">
        <w:rPr>
          <w:rFonts w:ascii="Times New Roman" w:hAnsi="Times New Roman" w:cs="Times New Roman"/>
          <w:sz w:val="24"/>
          <w:szCs w:val="24"/>
          <w:u w:val="single"/>
        </w:rPr>
        <w:t>için</w:t>
      </w:r>
      <w:proofErr w:type="spellEnd"/>
      <w:r w:rsidRPr="006210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2101B">
        <w:rPr>
          <w:rFonts w:ascii="Times New Roman" w:hAnsi="Times New Roman" w:cs="Times New Roman"/>
          <w:sz w:val="24"/>
          <w:szCs w:val="24"/>
          <w:u w:val="single"/>
          <w:lang w:val="tr-TR"/>
        </w:rPr>
        <w:t>tıklayınız.</w:t>
      </w:r>
      <w:r w:rsidRPr="00245B9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245B98">
        <w:rPr>
          <w:rFonts w:ascii="Times New Roman" w:hAnsi="Times New Roman" w:cs="Times New Roman"/>
          <w:sz w:val="24"/>
          <w:szCs w:val="24"/>
          <w:highlight w:val="yellow"/>
          <w:lang w:val="tr-TR"/>
        </w:rPr>
        <w:t>2</w:t>
      </w:r>
    </w:p>
    <w:p w:rsidR="00440FE3" w:rsidRPr="00EF2F9B" w:rsidRDefault="00440FE3">
      <w:pPr>
        <w:rPr>
          <w:rFonts w:ascii="Times New Roman" w:hAnsi="Times New Roman" w:cs="Times New Roman"/>
          <w:sz w:val="24"/>
          <w:szCs w:val="24"/>
          <w:lang w:val="tr-TR"/>
        </w:rPr>
      </w:pPr>
    </w:p>
    <w:tbl>
      <w:tblPr>
        <w:tblW w:w="0" w:type="auto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8350"/>
      </w:tblGrid>
      <w:tr w:rsidR="00EF2F9B" w:rsidRPr="00EF2F9B" w:rsidTr="00D512A2">
        <w:tc>
          <w:tcPr>
            <w:tcW w:w="8886" w:type="dxa"/>
            <w:gridSpan w:val="2"/>
            <w:shd w:val="clear" w:color="auto" w:fill="auto"/>
          </w:tcPr>
          <w:p w:rsidR="00EF2F9B" w:rsidRPr="00EF2F9B" w:rsidRDefault="00EF2F9B" w:rsidP="00D512A2">
            <w:pPr>
              <w:shd w:val="clear" w:color="auto" w:fill="FFFFFF"/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EF2F9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Başvuru</w:t>
            </w:r>
            <w:proofErr w:type="spellEnd"/>
            <w:r w:rsidRPr="00EF2F9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F2F9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Evrakları</w:t>
            </w:r>
            <w:proofErr w:type="spellEnd"/>
          </w:p>
        </w:tc>
      </w:tr>
      <w:tr w:rsidR="00EF2F9B" w:rsidRPr="00EF2F9B" w:rsidTr="00D512A2">
        <w:trPr>
          <w:trHeight w:val="292"/>
        </w:trPr>
        <w:tc>
          <w:tcPr>
            <w:tcW w:w="523" w:type="dxa"/>
            <w:shd w:val="clear" w:color="auto" w:fill="auto"/>
          </w:tcPr>
          <w:p w:rsidR="00EF2F9B" w:rsidRPr="00EF2F9B" w:rsidRDefault="00EF2F9B" w:rsidP="00D512A2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F2F9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1-</w:t>
            </w:r>
          </w:p>
        </w:tc>
        <w:tc>
          <w:tcPr>
            <w:tcW w:w="8363" w:type="dxa"/>
            <w:shd w:val="clear" w:color="auto" w:fill="auto"/>
          </w:tcPr>
          <w:p w:rsidR="00EF2F9B" w:rsidRPr="00D33D60" w:rsidRDefault="00EF2F9B" w:rsidP="00D512A2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proofErr w:type="spellStart"/>
            <w:r w:rsidRPr="00D33D60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  <w:u w:val="single"/>
              </w:rPr>
              <w:t>Başvuru</w:t>
            </w:r>
            <w:proofErr w:type="spellEnd"/>
            <w:r w:rsidRPr="00D33D60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33D60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  <w:u w:val="single"/>
              </w:rPr>
              <w:t>Formu</w:t>
            </w:r>
            <w:proofErr w:type="spellEnd"/>
            <w:r w:rsidRPr="00D33D60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</w:t>
            </w:r>
            <w:proofErr w:type="spellStart"/>
            <w:r w:rsidRPr="00D33D60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  <w:u w:val="single"/>
              </w:rPr>
              <w:t>fotoğraflı</w:t>
            </w:r>
            <w:proofErr w:type="spellEnd"/>
            <w:r w:rsidRPr="00D33D60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  <w:u w:val="single"/>
              </w:rPr>
              <w:t xml:space="preserve">; </w:t>
            </w:r>
            <w:proofErr w:type="spellStart"/>
            <w:r w:rsidRPr="00D33D60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  <w:u w:val="single"/>
              </w:rPr>
              <w:t>kendisi</w:t>
            </w:r>
            <w:proofErr w:type="spellEnd"/>
            <w:r w:rsidRPr="00D33D60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33D60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  <w:u w:val="single"/>
              </w:rPr>
              <w:t>ve</w:t>
            </w:r>
            <w:proofErr w:type="spellEnd"/>
            <w:r w:rsidRPr="00D33D60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33D60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  <w:u w:val="single"/>
              </w:rPr>
              <w:t>bölüm</w:t>
            </w:r>
            <w:proofErr w:type="spellEnd"/>
            <w:r w:rsidRPr="00D33D60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33D60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  <w:u w:val="single"/>
              </w:rPr>
              <w:t>temsilcisi</w:t>
            </w:r>
            <w:proofErr w:type="spellEnd"/>
            <w:r w:rsidRPr="00D33D60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33D60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  <w:u w:val="single"/>
              </w:rPr>
              <w:t>tarafından</w:t>
            </w:r>
            <w:proofErr w:type="spellEnd"/>
            <w:r w:rsidRPr="00D33D60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33D60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  <w:u w:val="single"/>
              </w:rPr>
              <w:t>imzalı</w:t>
            </w:r>
            <w:proofErr w:type="spellEnd"/>
            <w:r w:rsidRPr="00D33D60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  <w:u w:val="single"/>
              </w:rPr>
              <w:t>)</w:t>
            </w:r>
            <w:r w:rsidR="00D6097D" w:rsidRPr="00D33D60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D66E4" w:rsidRPr="00D33D60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  <w:highlight w:val="yellow"/>
              </w:rPr>
              <w:t>5</w:t>
            </w:r>
          </w:p>
        </w:tc>
      </w:tr>
      <w:tr w:rsidR="00EF2F9B" w:rsidRPr="00EF2F9B" w:rsidTr="00D512A2">
        <w:tc>
          <w:tcPr>
            <w:tcW w:w="523" w:type="dxa"/>
            <w:shd w:val="clear" w:color="auto" w:fill="auto"/>
          </w:tcPr>
          <w:p w:rsidR="00EF2F9B" w:rsidRPr="00EF2F9B" w:rsidRDefault="00EF2F9B" w:rsidP="00D512A2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F2F9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2-</w:t>
            </w:r>
          </w:p>
        </w:tc>
        <w:tc>
          <w:tcPr>
            <w:tcW w:w="8363" w:type="dxa"/>
            <w:shd w:val="clear" w:color="auto" w:fill="auto"/>
          </w:tcPr>
          <w:p w:rsidR="00EF2F9B" w:rsidRPr="00EF2F9B" w:rsidRDefault="00EF2F9B" w:rsidP="00D512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F2F9B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Güncel</w:t>
            </w:r>
            <w:proofErr w:type="spellEnd"/>
            <w:r w:rsidRPr="00EF2F9B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2F9B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Transkript</w:t>
            </w:r>
            <w:proofErr w:type="spellEnd"/>
            <w:r w:rsidRPr="00EF2F9B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F2F9B" w:rsidRPr="00EF2F9B" w:rsidTr="00D512A2">
        <w:trPr>
          <w:trHeight w:val="358"/>
        </w:trPr>
        <w:tc>
          <w:tcPr>
            <w:tcW w:w="523" w:type="dxa"/>
            <w:shd w:val="clear" w:color="auto" w:fill="auto"/>
          </w:tcPr>
          <w:p w:rsidR="00EF2F9B" w:rsidRPr="00EF2F9B" w:rsidRDefault="00EF2F9B" w:rsidP="00D512A2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F2F9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3-</w:t>
            </w:r>
          </w:p>
        </w:tc>
        <w:tc>
          <w:tcPr>
            <w:tcW w:w="8363" w:type="dxa"/>
            <w:shd w:val="clear" w:color="auto" w:fill="auto"/>
          </w:tcPr>
          <w:p w:rsidR="00EF2F9B" w:rsidRPr="00D33D60" w:rsidRDefault="00EF2F9B" w:rsidP="00D512A2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proofErr w:type="spellStart"/>
            <w:r w:rsidRPr="00D33D60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  <w:u w:val="single"/>
              </w:rPr>
              <w:t>Başvuru</w:t>
            </w:r>
            <w:proofErr w:type="spellEnd"/>
            <w:r w:rsidRPr="00D33D60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33D60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  <w:u w:val="single"/>
              </w:rPr>
              <w:t>Uygunluk</w:t>
            </w:r>
            <w:proofErr w:type="spellEnd"/>
            <w:r w:rsidRPr="00D33D60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33D60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  <w:u w:val="single"/>
              </w:rPr>
              <w:t>Kontrolü</w:t>
            </w:r>
            <w:proofErr w:type="spellEnd"/>
            <w:r w:rsidRPr="00D33D60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33D60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  <w:u w:val="single"/>
              </w:rPr>
              <w:t>Formu</w:t>
            </w:r>
            <w:proofErr w:type="spellEnd"/>
            <w:r w:rsidRPr="00D33D60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6097D" w:rsidRPr="00D33D60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  <w:highlight w:val="yellow"/>
              </w:rPr>
              <w:t>3</w:t>
            </w:r>
          </w:p>
        </w:tc>
      </w:tr>
      <w:tr w:rsidR="00EF2F9B" w:rsidRPr="00EF2F9B" w:rsidTr="00D512A2">
        <w:trPr>
          <w:trHeight w:val="278"/>
        </w:trPr>
        <w:tc>
          <w:tcPr>
            <w:tcW w:w="523" w:type="dxa"/>
            <w:shd w:val="clear" w:color="auto" w:fill="auto"/>
          </w:tcPr>
          <w:p w:rsidR="00EF2F9B" w:rsidRPr="00EF2F9B" w:rsidRDefault="00EF2F9B" w:rsidP="00D512A2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F2F9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4-</w:t>
            </w:r>
          </w:p>
        </w:tc>
        <w:tc>
          <w:tcPr>
            <w:tcW w:w="8363" w:type="dxa"/>
            <w:shd w:val="clear" w:color="auto" w:fill="auto"/>
          </w:tcPr>
          <w:p w:rsidR="00EF2F9B" w:rsidRPr="00D33D60" w:rsidRDefault="00EF2F9B" w:rsidP="00D512A2">
            <w:pPr>
              <w:spacing w:before="100" w:beforeAutospacing="1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33D60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  <w:u w:val="single"/>
              </w:rPr>
              <w:t xml:space="preserve">(Hem </w:t>
            </w:r>
            <w:proofErr w:type="spellStart"/>
            <w:r w:rsidRPr="00D33D60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  <w:u w:val="single"/>
              </w:rPr>
              <w:t>staj</w:t>
            </w:r>
            <w:proofErr w:type="spellEnd"/>
            <w:r w:rsidRPr="00D33D60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hem </w:t>
            </w:r>
            <w:proofErr w:type="spellStart"/>
            <w:r w:rsidRPr="00D33D60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  <w:u w:val="single"/>
              </w:rPr>
              <w:t>öğrenim</w:t>
            </w:r>
            <w:proofErr w:type="spellEnd"/>
            <w:r w:rsidRPr="00D33D60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33D60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  <w:u w:val="single"/>
              </w:rPr>
              <w:t>hareketliliğine</w:t>
            </w:r>
            <w:proofErr w:type="spellEnd"/>
            <w:r w:rsidRPr="00D33D60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33D60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  <w:u w:val="single"/>
              </w:rPr>
              <w:t>başvuran</w:t>
            </w:r>
            <w:proofErr w:type="spellEnd"/>
            <w:r w:rsidRPr="00D33D60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33D60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  <w:u w:val="single"/>
              </w:rPr>
              <w:t>adaylar</w:t>
            </w:r>
            <w:proofErr w:type="spellEnd"/>
            <w:r w:rsidRPr="00D33D60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33D60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  <w:u w:val="single"/>
              </w:rPr>
              <w:t>için</w:t>
            </w:r>
            <w:proofErr w:type="spellEnd"/>
            <w:r w:rsidRPr="00D33D60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  <w:u w:val="single"/>
              </w:rPr>
              <w:t xml:space="preserve">) </w:t>
            </w:r>
            <w:proofErr w:type="spellStart"/>
            <w:r w:rsidRPr="00D33D60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Hareketlilik</w:t>
            </w:r>
            <w:proofErr w:type="spellEnd"/>
            <w:r w:rsidRPr="00D33D60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33D60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Tercih</w:t>
            </w:r>
            <w:proofErr w:type="spellEnd"/>
            <w:r w:rsidRPr="00D33D60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33D60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Beyanı</w:t>
            </w:r>
            <w:proofErr w:type="spellEnd"/>
            <w:r w:rsidR="00D6097D" w:rsidRPr="00D33D60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6097D" w:rsidRPr="00D33D60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4</w:t>
            </w:r>
          </w:p>
        </w:tc>
      </w:tr>
      <w:tr w:rsidR="00EF2F9B" w:rsidRPr="00EF2F9B" w:rsidTr="00D512A2">
        <w:trPr>
          <w:trHeight w:val="281"/>
        </w:trPr>
        <w:tc>
          <w:tcPr>
            <w:tcW w:w="523" w:type="dxa"/>
            <w:shd w:val="clear" w:color="auto" w:fill="auto"/>
          </w:tcPr>
          <w:p w:rsidR="00EF2F9B" w:rsidRPr="00EF2F9B" w:rsidRDefault="00EF2F9B" w:rsidP="00D512A2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F2F9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5-</w:t>
            </w:r>
          </w:p>
        </w:tc>
        <w:tc>
          <w:tcPr>
            <w:tcW w:w="8363" w:type="dxa"/>
            <w:shd w:val="clear" w:color="auto" w:fill="auto"/>
          </w:tcPr>
          <w:p w:rsidR="00EF2F9B" w:rsidRPr="00EF2F9B" w:rsidRDefault="00EF2F9B" w:rsidP="00D512A2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EF2F9B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Varsa</w:t>
            </w:r>
            <w:proofErr w:type="spellEnd"/>
            <w:r w:rsidRPr="00EF2F9B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2F9B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yabancı</w:t>
            </w:r>
            <w:proofErr w:type="spellEnd"/>
            <w:r w:rsidRPr="00EF2F9B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2F9B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dil</w:t>
            </w:r>
            <w:proofErr w:type="spellEnd"/>
            <w:r w:rsidRPr="00EF2F9B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2F9B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belgesi</w:t>
            </w:r>
            <w:proofErr w:type="spellEnd"/>
          </w:p>
        </w:tc>
      </w:tr>
      <w:tr w:rsidR="00EF2F9B" w:rsidRPr="00EF2F9B" w:rsidTr="00D512A2">
        <w:trPr>
          <w:trHeight w:val="281"/>
        </w:trPr>
        <w:tc>
          <w:tcPr>
            <w:tcW w:w="523" w:type="dxa"/>
            <w:shd w:val="clear" w:color="auto" w:fill="auto"/>
          </w:tcPr>
          <w:p w:rsidR="00EF2F9B" w:rsidRPr="00EF2F9B" w:rsidRDefault="00EF2F9B" w:rsidP="00D512A2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F2F9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6-</w:t>
            </w:r>
          </w:p>
        </w:tc>
        <w:tc>
          <w:tcPr>
            <w:tcW w:w="8363" w:type="dxa"/>
            <w:shd w:val="clear" w:color="auto" w:fill="auto"/>
          </w:tcPr>
          <w:p w:rsidR="00EF2F9B" w:rsidRPr="00EF2F9B" w:rsidRDefault="00EF2F9B" w:rsidP="00D512A2">
            <w:pPr>
              <w:spacing w:before="100" w:beforeAutospacing="1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F2F9B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Varsa</w:t>
            </w:r>
            <w:proofErr w:type="spellEnd"/>
            <w:r w:rsidRPr="00EF2F9B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2F9B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engellilik</w:t>
            </w:r>
            <w:proofErr w:type="spellEnd"/>
            <w:r w:rsidRPr="00EF2F9B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2F9B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raporu</w:t>
            </w:r>
            <w:proofErr w:type="spellEnd"/>
          </w:p>
        </w:tc>
      </w:tr>
      <w:tr w:rsidR="00EF2F9B" w:rsidRPr="00EF2F9B" w:rsidTr="00D512A2">
        <w:trPr>
          <w:trHeight w:val="281"/>
        </w:trPr>
        <w:tc>
          <w:tcPr>
            <w:tcW w:w="523" w:type="dxa"/>
            <w:shd w:val="clear" w:color="auto" w:fill="auto"/>
          </w:tcPr>
          <w:p w:rsidR="00EF2F9B" w:rsidRPr="00EF2F9B" w:rsidRDefault="00EF2F9B" w:rsidP="00D512A2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F2F9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7-</w:t>
            </w:r>
          </w:p>
        </w:tc>
        <w:tc>
          <w:tcPr>
            <w:tcW w:w="8363" w:type="dxa"/>
            <w:shd w:val="clear" w:color="auto" w:fill="auto"/>
          </w:tcPr>
          <w:p w:rsidR="00EF2F9B" w:rsidRPr="00EF2F9B" w:rsidRDefault="00EF2F9B" w:rsidP="00D512A2">
            <w:pPr>
              <w:spacing w:before="100" w:beforeAutospacing="1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F2F9B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Varsa</w:t>
            </w:r>
            <w:proofErr w:type="spellEnd"/>
            <w:r w:rsidRPr="00EF2F9B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2F9B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malul</w:t>
            </w:r>
            <w:proofErr w:type="spellEnd"/>
            <w:r w:rsidRPr="00EF2F9B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2F9B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ve</w:t>
            </w:r>
            <w:proofErr w:type="spellEnd"/>
            <w:r w:rsidRPr="00EF2F9B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EF2F9B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veya</w:t>
            </w:r>
            <w:proofErr w:type="spellEnd"/>
            <w:r w:rsidRPr="00EF2F9B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2F9B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şehit</w:t>
            </w:r>
            <w:proofErr w:type="spellEnd"/>
            <w:r w:rsidRPr="00EF2F9B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2F9B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gazi</w:t>
            </w:r>
            <w:proofErr w:type="spellEnd"/>
            <w:r w:rsidRPr="00EF2F9B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2F9B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eş</w:t>
            </w:r>
            <w:proofErr w:type="spellEnd"/>
            <w:r w:rsidRPr="00EF2F9B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2F9B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ve</w:t>
            </w:r>
            <w:proofErr w:type="spellEnd"/>
            <w:r w:rsidRPr="00EF2F9B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2F9B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çocukları</w:t>
            </w:r>
            <w:proofErr w:type="spellEnd"/>
            <w:r w:rsidRPr="00EF2F9B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2F9B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olduğunu</w:t>
            </w:r>
            <w:proofErr w:type="spellEnd"/>
            <w:r w:rsidRPr="00EF2F9B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2F9B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bildirir</w:t>
            </w:r>
            <w:proofErr w:type="spellEnd"/>
            <w:r w:rsidRPr="00EF2F9B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2F9B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resmi</w:t>
            </w:r>
            <w:proofErr w:type="spellEnd"/>
            <w:r w:rsidRPr="00EF2F9B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2F9B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evrak</w:t>
            </w:r>
            <w:proofErr w:type="spellEnd"/>
          </w:p>
        </w:tc>
      </w:tr>
      <w:tr w:rsidR="00EF2F9B" w:rsidRPr="00EF2F9B" w:rsidTr="00D512A2">
        <w:trPr>
          <w:trHeight w:val="281"/>
        </w:trPr>
        <w:tc>
          <w:tcPr>
            <w:tcW w:w="523" w:type="dxa"/>
            <w:shd w:val="clear" w:color="auto" w:fill="auto"/>
          </w:tcPr>
          <w:p w:rsidR="00EF2F9B" w:rsidRPr="00EF2F9B" w:rsidRDefault="00EF2F9B" w:rsidP="00D512A2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F2F9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8-</w:t>
            </w:r>
          </w:p>
        </w:tc>
        <w:tc>
          <w:tcPr>
            <w:tcW w:w="8363" w:type="dxa"/>
            <w:shd w:val="clear" w:color="auto" w:fill="auto"/>
          </w:tcPr>
          <w:p w:rsidR="00EF2F9B" w:rsidRPr="00EF2F9B" w:rsidRDefault="00EF2F9B" w:rsidP="00D512A2">
            <w:pPr>
              <w:spacing w:before="100" w:beforeAutospacing="1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F2F9B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Varsa</w:t>
            </w:r>
            <w:proofErr w:type="spellEnd"/>
            <w:r w:rsidRPr="00EF2F9B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F2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2828 </w:t>
            </w:r>
            <w:proofErr w:type="spellStart"/>
            <w:r w:rsidRPr="00EF2F9B">
              <w:rPr>
                <w:rFonts w:ascii="Times New Roman" w:hAnsi="Times New Roman" w:cs="Times New Roman"/>
                <w:b/>
                <w:sz w:val="24"/>
                <w:szCs w:val="24"/>
              </w:rPr>
              <w:t>sayılı</w:t>
            </w:r>
            <w:proofErr w:type="spellEnd"/>
            <w:r w:rsidRPr="00EF2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2F9B">
              <w:rPr>
                <w:rFonts w:ascii="Times New Roman" w:hAnsi="Times New Roman" w:cs="Times New Roman"/>
                <w:b/>
                <w:sz w:val="24"/>
                <w:szCs w:val="24"/>
              </w:rPr>
              <w:t>Kanun</w:t>
            </w:r>
            <w:proofErr w:type="spellEnd"/>
            <w:r w:rsidRPr="00EF2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2F9B">
              <w:rPr>
                <w:rFonts w:ascii="Times New Roman" w:hAnsi="Times New Roman" w:cs="Times New Roman"/>
                <w:b/>
                <w:sz w:val="24"/>
                <w:szCs w:val="24"/>
              </w:rPr>
              <w:t>uyarınca</w:t>
            </w:r>
            <w:proofErr w:type="spellEnd"/>
            <w:r w:rsidRPr="00EF2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2F9B">
              <w:rPr>
                <w:rFonts w:ascii="Times New Roman" w:hAnsi="Times New Roman" w:cs="Times New Roman"/>
                <w:b/>
                <w:sz w:val="24"/>
                <w:szCs w:val="24"/>
              </w:rPr>
              <w:t>koruma</w:t>
            </w:r>
            <w:proofErr w:type="spellEnd"/>
            <w:r w:rsidRPr="00EF2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F2F9B">
              <w:rPr>
                <w:rFonts w:ascii="Times New Roman" w:hAnsi="Times New Roman" w:cs="Times New Roman"/>
                <w:b/>
                <w:sz w:val="24"/>
                <w:szCs w:val="24"/>
              </w:rPr>
              <w:t>bakım</w:t>
            </w:r>
            <w:proofErr w:type="spellEnd"/>
            <w:r w:rsidRPr="00EF2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2F9B">
              <w:rPr>
                <w:rFonts w:ascii="Times New Roman" w:hAnsi="Times New Roman" w:cs="Times New Roman"/>
                <w:b/>
                <w:sz w:val="24"/>
                <w:szCs w:val="24"/>
              </w:rPr>
              <w:t>veya</w:t>
            </w:r>
            <w:proofErr w:type="spellEnd"/>
            <w:r w:rsidRPr="00EF2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2F9B">
              <w:rPr>
                <w:rFonts w:ascii="Times New Roman" w:hAnsi="Times New Roman" w:cs="Times New Roman"/>
                <w:b/>
                <w:sz w:val="24"/>
                <w:szCs w:val="24"/>
              </w:rPr>
              <w:t>barınma</w:t>
            </w:r>
            <w:proofErr w:type="spellEnd"/>
            <w:r w:rsidRPr="00EF2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2F9B">
              <w:rPr>
                <w:rFonts w:ascii="Times New Roman" w:hAnsi="Times New Roman" w:cs="Times New Roman"/>
                <w:b/>
                <w:sz w:val="24"/>
                <w:szCs w:val="24"/>
              </w:rPr>
              <w:t>kararı</w:t>
            </w:r>
            <w:proofErr w:type="spellEnd"/>
            <w:r w:rsidRPr="00EF2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2F9B">
              <w:rPr>
                <w:rFonts w:ascii="Times New Roman" w:hAnsi="Times New Roman" w:cs="Times New Roman"/>
                <w:b/>
                <w:sz w:val="24"/>
                <w:szCs w:val="24"/>
              </w:rPr>
              <w:t>olduğuna</w:t>
            </w:r>
            <w:proofErr w:type="spellEnd"/>
            <w:r w:rsidRPr="00EF2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2F9B">
              <w:rPr>
                <w:rFonts w:ascii="Times New Roman" w:hAnsi="Times New Roman" w:cs="Times New Roman"/>
                <w:b/>
                <w:sz w:val="24"/>
                <w:szCs w:val="24"/>
              </w:rPr>
              <w:t>dair</w:t>
            </w:r>
            <w:proofErr w:type="spellEnd"/>
            <w:r w:rsidRPr="00EF2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2F9B">
              <w:rPr>
                <w:rFonts w:ascii="Times New Roman" w:hAnsi="Times New Roman" w:cs="Times New Roman"/>
                <w:b/>
                <w:sz w:val="24"/>
                <w:szCs w:val="24"/>
              </w:rPr>
              <w:t>yazı</w:t>
            </w:r>
            <w:proofErr w:type="spellEnd"/>
          </w:p>
        </w:tc>
      </w:tr>
      <w:tr w:rsidR="00EF2F9B" w:rsidRPr="00EF2F9B" w:rsidTr="00D512A2">
        <w:trPr>
          <w:trHeight w:val="281"/>
        </w:trPr>
        <w:tc>
          <w:tcPr>
            <w:tcW w:w="523" w:type="dxa"/>
            <w:shd w:val="clear" w:color="auto" w:fill="auto"/>
          </w:tcPr>
          <w:p w:rsidR="00EF2F9B" w:rsidRPr="00EF2F9B" w:rsidRDefault="00EF2F9B" w:rsidP="00D512A2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F2F9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9-</w:t>
            </w:r>
          </w:p>
        </w:tc>
        <w:tc>
          <w:tcPr>
            <w:tcW w:w="8363" w:type="dxa"/>
            <w:shd w:val="clear" w:color="auto" w:fill="auto"/>
          </w:tcPr>
          <w:p w:rsidR="00EF2F9B" w:rsidRPr="00EF2F9B" w:rsidRDefault="00EF2F9B" w:rsidP="00D512A2">
            <w:pPr>
              <w:spacing w:before="100" w:beforeAutospacing="1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F2F9B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Gidilecek</w:t>
            </w:r>
            <w:proofErr w:type="spellEnd"/>
            <w:r w:rsidRPr="00EF2F9B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2F9B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işletmeden</w:t>
            </w:r>
            <w:proofErr w:type="spellEnd"/>
            <w:r w:rsidRPr="00EF2F9B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2F9B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alınacak</w:t>
            </w:r>
            <w:proofErr w:type="spellEnd"/>
            <w:r w:rsidRPr="00EF2F9B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2F9B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Davet</w:t>
            </w:r>
            <w:proofErr w:type="spellEnd"/>
            <w:r w:rsidRPr="00EF2F9B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2F9B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Mektubu</w:t>
            </w:r>
            <w:proofErr w:type="spellEnd"/>
            <w:r w:rsidRPr="00EF2F9B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2F9B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EF2F9B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Henüz</w:t>
            </w:r>
            <w:proofErr w:type="spellEnd"/>
            <w:r w:rsidRPr="00EF2F9B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F2F9B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davet</w:t>
            </w:r>
            <w:proofErr w:type="spellEnd"/>
            <w:r w:rsidRPr="00EF2F9B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F2F9B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mektubu</w:t>
            </w:r>
            <w:proofErr w:type="spellEnd"/>
            <w:r w:rsidRPr="00EF2F9B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F2F9B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almamış</w:t>
            </w:r>
            <w:proofErr w:type="spellEnd"/>
            <w:r w:rsidRPr="00EF2F9B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F2F9B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olanlar</w:t>
            </w:r>
            <w:proofErr w:type="spellEnd"/>
            <w:r w:rsidRPr="00EF2F9B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 Erasmus </w:t>
            </w:r>
            <w:proofErr w:type="spellStart"/>
            <w:r w:rsidRPr="00EF2F9B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Koordinatörlüğü</w:t>
            </w:r>
            <w:proofErr w:type="spellEnd"/>
            <w:r w:rsidRPr="00EF2F9B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F2F9B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ile</w:t>
            </w:r>
            <w:proofErr w:type="spellEnd"/>
            <w:r w:rsidRPr="00EF2F9B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F2F9B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irtibatta</w:t>
            </w:r>
            <w:proofErr w:type="spellEnd"/>
            <w:r w:rsidRPr="00EF2F9B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F2F9B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olup</w:t>
            </w:r>
            <w:proofErr w:type="spellEnd"/>
            <w:r w:rsidRPr="00EF2F9B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F2F9B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başvuruya</w:t>
            </w:r>
            <w:proofErr w:type="spellEnd"/>
            <w:r w:rsidRPr="00EF2F9B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F2F9B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müteakip</w:t>
            </w:r>
            <w:proofErr w:type="spellEnd"/>
            <w:r w:rsidRPr="00EF2F9B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F2F9B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verilen</w:t>
            </w:r>
            <w:proofErr w:type="spellEnd"/>
            <w:r w:rsidRPr="00EF2F9B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F2F9B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sürede</w:t>
            </w:r>
            <w:proofErr w:type="spellEnd"/>
            <w:r w:rsidRPr="00EF2F9B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F2F9B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davet</w:t>
            </w:r>
            <w:proofErr w:type="spellEnd"/>
            <w:r w:rsidRPr="00EF2F9B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F2F9B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mektubu</w:t>
            </w:r>
            <w:proofErr w:type="spellEnd"/>
            <w:r w:rsidRPr="00EF2F9B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F2F9B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almalıdırlar</w:t>
            </w:r>
            <w:proofErr w:type="spellEnd"/>
            <w:r w:rsidRPr="00EF2F9B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.)</w:t>
            </w:r>
          </w:p>
        </w:tc>
      </w:tr>
    </w:tbl>
    <w:p w:rsidR="00440FE3" w:rsidRPr="00EF2F9B" w:rsidRDefault="00440FE3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EF2F9B" w:rsidRPr="00EF2F9B" w:rsidRDefault="00EF2F9B" w:rsidP="00EF2F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2F9B">
        <w:rPr>
          <w:rFonts w:ascii="Times New Roman" w:eastAsia="Times New Roman" w:hAnsi="Times New Roman" w:cs="Times New Roman"/>
          <w:b/>
          <w:bCs/>
          <w:sz w:val="24"/>
          <w:szCs w:val="24"/>
        </w:rPr>
        <w:t>Notlar</w:t>
      </w:r>
      <w:proofErr w:type="spellEnd"/>
      <w:r w:rsidRPr="00EF2F9B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EF2F9B">
        <w:rPr>
          <w:rFonts w:ascii="Times New Roman" w:eastAsia="Times New Roman" w:hAnsi="Times New Roman" w:cs="Times New Roman"/>
          <w:b/>
          <w:bCs/>
          <w:sz w:val="24"/>
          <w:szCs w:val="24"/>
        </w:rPr>
        <w:t>Uyarılar</w:t>
      </w:r>
      <w:proofErr w:type="spellEnd"/>
    </w:p>
    <w:p w:rsidR="0062101B" w:rsidRDefault="0062101B" w:rsidP="00EF2F9B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23"/>
          <w:szCs w:val="23"/>
        </w:rPr>
        <w:t>Ön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lisans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ve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birinci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kademe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öğrencilerinin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kümülatif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akademik</w:t>
      </w:r>
      <w:proofErr w:type="spellEnd"/>
      <w:r>
        <w:rPr>
          <w:rFonts w:ascii="Arial" w:hAnsi="Arial" w:cs="Arial"/>
          <w:sz w:val="23"/>
          <w:szCs w:val="23"/>
        </w:rPr>
        <w:t xml:space="preserve"> not </w:t>
      </w:r>
      <w:proofErr w:type="spellStart"/>
      <w:r>
        <w:rPr>
          <w:rFonts w:ascii="Arial" w:hAnsi="Arial" w:cs="Arial"/>
          <w:sz w:val="23"/>
          <w:szCs w:val="23"/>
        </w:rPr>
        <w:t>ortalamasının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asgari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r w:rsidRPr="00C2194C">
        <w:rPr>
          <w:rFonts w:ascii="Arial" w:hAnsi="Arial" w:cs="Arial"/>
          <w:b/>
          <w:sz w:val="23"/>
          <w:szCs w:val="23"/>
        </w:rPr>
        <w:t>2.20/4.00</w:t>
      </w:r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olması</w:t>
      </w:r>
      <w:proofErr w:type="spellEnd"/>
      <w:r>
        <w:rPr>
          <w:rFonts w:ascii="Arial" w:hAnsi="Arial" w:cs="Arial"/>
          <w:sz w:val="23"/>
          <w:szCs w:val="23"/>
        </w:rPr>
        <w:t xml:space="preserve">; </w:t>
      </w:r>
      <w:proofErr w:type="spellStart"/>
      <w:r>
        <w:rPr>
          <w:rFonts w:ascii="Arial" w:hAnsi="Arial" w:cs="Arial"/>
          <w:sz w:val="23"/>
          <w:szCs w:val="23"/>
        </w:rPr>
        <w:t>İkinci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ve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üçüncü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kademe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öğrencilerinin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kümülatif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akademik</w:t>
      </w:r>
      <w:proofErr w:type="spellEnd"/>
      <w:r>
        <w:rPr>
          <w:rFonts w:ascii="Arial" w:hAnsi="Arial" w:cs="Arial"/>
          <w:sz w:val="23"/>
          <w:szCs w:val="23"/>
        </w:rPr>
        <w:t xml:space="preserve"> not </w:t>
      </w:r>
      <w:proofErr w:type="spellStart"/>
      <w:r>
        <w:rPr>
          <w:rFonts w:ascii="Arial" w:hAnsi="Arial" w:cs="Arial"/>
          <w:sz w:val="23"/>
          <w:szCs w:val="23"/>
        </w:rPr>
        <w:t>ortalamasının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asgari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r w:rsidRPr="00C2194C">
        <w:rPr>
          <w:rFonts w:ascii="Arial" w:hAnsi="Arial" w:cs="Arial"/>
          <w:b/>
          <w:sz w:val="23"/>
          <w:szCs w:val="23"/>
        </w:rPr>
        <w:t>2.5/4.00</w:t>
      </w:r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olması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gerekmektedir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:rsidR="00EF2F9B" w:rsidRPr="00EF2F9B" w:rsidRDefault="00EF2F9B" w:rsidP="00EF2F9B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Adaylar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Erasmus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dil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puanı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yerine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hazırlık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geçme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muafiyet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notlarını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kullanamazlar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F2F9B" w:rsidRPr="00EF2F9B" w:rsidRDefault="00EF2F9B" w:rsidP="00EF2F9B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ÖSYM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yabancı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dil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sınav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puanlarını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kullanabilirler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>. (YDS, YOKDIL, UDS)</w:t>
      </w:r>
    </w:p>
    <w:p w:rsidR="00EF2F9B" w:rsidRPr="00EF2F9B" w:rsidRDefault="00EF2F9B" w:rsidP="00EF2F9B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İlan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döneminde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öğrenci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öğrenim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hareketliliğine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başvuran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adayların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her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iki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hareketlilik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türünde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hak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kazanmaları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halinde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önceledikleri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hareketlilik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faaliyetini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  <w:u w:val="single"/>
        </w:rPr>
        <w:t>bildirir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dilekçeyi</w:t>
      </w:r>
      <w:proofErr w:type="spellEnd"/>
      <w:r w:rsidRPr="00EF2F9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başvuru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esnasında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teslim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etmeleri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gerekmektedir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Diğer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hareketlilik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faaliyeti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puan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hesaplamasında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puan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azaltma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uygulanacaktır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</w:p>
    <w:p w:rsidR="00EF2F9B" w:rsidRPr="00EF2F9B" w:rsidRDefault="00EF2F9B" w:rsidP="00EF2F9B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Engelli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öğrencilerin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engelliliği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belgelemeleri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kaydıyla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nihai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puanlarına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puan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eklenecektir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.  (Erasmus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programına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katılan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engelli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yararlanıcılara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aldıkları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standart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hibelerine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ek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özel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ihtiyaçlarına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yardımcı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olmak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üzere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ilave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hibe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verilebilmektedir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EF2F9B" w:rsidRPr="00EF2F9B" w:rsidRDefault="00EF2F9B" w:rsidP="00EF2F9B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2828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Sayılı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Sosyal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Hizmetler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Kanunu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Kapsamında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haklarında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korunma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bakım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veya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barınma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kararı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alınmış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öğrencilerin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nihai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puanlarına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puan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eklenecektir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Önceliklendirme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öğrencinin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Aile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Sosyal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Politikalar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Bakanlığı’ndan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hakkında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2828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sayılı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Kanun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uyarınca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koruma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bakım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veya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barınma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kararı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olduğuna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dair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yazıyı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ibraz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etmesi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gerekir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EF2F9B" w:rsidRPr="00EF2F9B" w:rsidRDefault="00EF2F9B" w:rsidP="00EF2F9B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Şehit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gazi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eş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çocuklarına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+15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puan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verilecektir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. (12/4/1991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tarih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3713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sayılı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Terörle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Mücadele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Kanunu'nun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21.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Maddesine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göre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görevlilerinden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yurtiçinde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yurtdışında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görevlerini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ifa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ederlerken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veya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sıfatları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kalkmış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olsa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bile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görevlerini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yapmalarından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dolayı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terör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eylemlerine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muhatap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yaralanan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engelli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hale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gelen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ölen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veya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öldürülenler"in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eş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çocukları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23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Temmuz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2016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tarih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667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sayılı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KHK'nin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7.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Maddesi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uyarınca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, 15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Temmuz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2016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tarihinde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gerçekleştirilen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darbe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teşebbüsü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terör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eylemi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eylemin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devamı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niteliğindeki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eylemler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sebebiyle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hayatını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kaybedenlerin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eş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çocukları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veya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malul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siviller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kişilerin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eş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çocukları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Erasmus+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öğrenci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hareketliliğine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başvurmaları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halinde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önceliklendirilir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EF2F9B" w:rsidRPr="00EF2F9B" w:rsidRDefault="00EF2F9B" w:rsidP="00EF2F9B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Türkiye’de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geçici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süreliğine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ikamet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2F9B">
        <w:rPr>
          <w:rFonts w:ascii="Times New Roman" w:eastAsia="Times New Roman" w:hAnsi="Times New Roman" w:cs="Times New Roman"/>
          <w:sz w:val="24"/>
          <w:szCs w:val="24"/>
        </w:rPr>
        <w:t>eden</w:t>
      </w:r>
      <w:proofErr w:type="spellEnd"/>
      <w:proofErr w:type="gram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katılımcı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ülkelerden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birinin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vatandaşı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öğrencinin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hareketlilik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faaliyeti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vatandaşı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olduğu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ülkeye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gitmesi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durumunda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nihai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puanından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puan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azaltma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uygulanır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2F9B" w:rsidRPr="00EF2F9B" w:rsidRDefault="00EF2F9B" w:rsidP="00EF2F9B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Aynı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öğrenim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kademesi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içinde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daha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önce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Erasmus+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kapsamında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hareketlilikten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yararlanmış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öğrencilerin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öğrenim-staj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ayrımı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yapılmaksızın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nihai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puanları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hesaplanırken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her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faaliyet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puan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azaltma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uygulanır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2F9B" w:rsidRPr="00EF2F9B" w:rsidRDefault="00EF2F9B" w:rsidP="00EF2F9B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Daha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önce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hareketlilikten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faydalanmış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öğrencinin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hem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öğrenim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, hem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staj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faaliyetine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aynı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zamanda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başvurması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durumunda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daha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önce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faydalandığı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hareketlilik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türünden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puan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başvurduğu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ikinci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hareketlilik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türünden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ise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puan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azaltma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uygulanır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2F9B" w:rsidRPr="00EF2F9B" w:rsidRDefault="00EF2F9B" w:rsidP="00EF2F9B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Daha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önceki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yıllarda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hareketliliğe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seçildiği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halde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süresinde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feragat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bildiriminde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bulunmaksızın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hareketliliğe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katılmamış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öğrencilerin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nihai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puanları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hesaplanırken</w:t>
      </w:r>
      <w:proofErr w:type="spellEnd"/>
      <w:proofErr w:type="gramStart"/>
      <w:r w:rsidRPr="00EF2F9B">
        <w:rPr>
          <w:rFonts w:ascii="Times New Roman" w:eastAsia="Times New Roman" w:hAnsi="Times New Roman" w:cs="Times New Roman"/>
          <w:sz w:val="24"/>
          <w:szCs w:val="24"/>
        </w:rPr>
        <w:t>  5</w:t>
      </w:r>
      <w:proofErr w:type="gram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puan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azaltma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uygulanır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2F9B" w:rsidRPr="00EF2F9B" w:rsidRDefault="00EF2F9B" w:rsidP="00EF2F9B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önceki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başvuru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döneminde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Erasmus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Öğrenci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Hareketliliğine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başvuru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yapıp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İngilizce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sınavına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girmesi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gerektiği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halde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sınava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girmeyen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öğrencilerin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yılki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nihai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puanları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hesaplanırken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puan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azaltma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uygulanır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2F9B" w:rsidRPr="00EF2F9B" w:rsidRDefault="00EF2F9B" w:rsidP="00EF2F9B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Koordinatörlüğümüz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bütçenin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verimli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kullanımı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amacıyla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her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hareketliliği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azami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3 ay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üzerinden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hibelendirecektir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Koordinatörlüğümüzün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2F9B">
        <w:rPr>
          <w:rFonts w:ascii="Times New Roman" w:eastAsia="Times New Roman" w:hAnsi="Times New Roman" w:cs="Times New Roman"/>
          <w:sz w:val="24"/>
          <w:szCs w:val="24"/>
        </w:rPr>
        <w:t>kabul</w:t>
      </w:r>
      <w:proofErr w:type="spellEnd"/>
      <w:proofErr w:type="gram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edeceği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özel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durumlarda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süre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aya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kadar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uzayabilir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2F9B" w:rsidRPr="00EF2F9B" w:rsidRDefault="00EF2F9B" w:rsidP="00EF2F9B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Faaliyetten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hibesiz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faydalanmak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isteyen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öğrenciler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ise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kriterleri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sağlayabildikleri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takdirde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hareketlilikten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faydalanabilirler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Aynı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zamanda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öğrencilerin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hibe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haklarından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feragat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etme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hakları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bulunmaktadır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2F9B" w:rsidRPr="00EF2F9B" w:rsidRDefault="00EF2F9B" w:rsidP="00EF2F9B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Çift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anadal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öğrencileri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F2F9B">
        <w:rPr>
          <w:rFonts w:ascii="Times New Roman" w:eastAsia="Times New Roman" w:hAnsi="Times New Roman" w:cs="Times New Roman"/>
          <w:b/>
          <w:bCs/>
          <w:sz w:val="24"/>
          <w:szCs w:val="24"/>
        </w:rPr>
        <w:t>sadece</w:t>
      </w:r>
      <w:proofErr w:type="spellEnd"/>
      <w:r w:rsidRPr="00EF2F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b/>
          <w:bCs/>
          <w:sz w:val="24"/>
          <w:szCs w:val="24"/>
        </w:rPr>
        <w:t>bir</w:t>
      </w:r>
      <w:proofErr w:type="spellEnd"/>
      <w:r w:rsidRPr="00EF2F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b/>
          <w:bCs/>
          <w:sz w:val="24"/>
          <w:szCs w:val="24"/>
        </w:rPr>
        <w:t>anadaldan</w:t>
      </w:r>
      <w:proofErr w:type="spellEnd"/>
      <w:r w:rsidRPr="00EF2F9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hareketliliğe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F9B">
        <w:rPr>
          <w:rFonts w:ascii="Times New Roman" w:eastAsia="Times New Roman" w:hAnsi="Times New Roman" w:cs="Times New Roman"/>
          <w:sz w:val="24"/>
          <w:szCs w:val="24"/>
        </w:rPr>
        <w:t>başvurabilirler</w:t>
      </w:r>
      <w:proofErr w:type="spellEnd"/>
      <w:r w:rsidRPr="00EF2F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2F9B" w:rsidRPr="00EF2F9B" w:rsidRDefault="00EF2F9B">
      <w:pPr>
        <w:rPr>
          <w:rFonts w:ascii="Times New Roman" w:hAnsi="Times New Roman" w:cs="Times New Roman"/>
          <w:sz w:val="24"/>
          <w:szCs w:val="24"/>
          <w:lang w:val="tr-TR"/>
        </w:rPr>
      </w:pPr>
    </w:p>
    <w:sectPr w:rsidR="00EF2F9B" w:rsidRPr="00EF2F9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1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73D7F"/>
    <w:multiLevelType w:val="hybridMultilevel"/>
    <w:tmpl w:val="FD8C6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58"/>
    <w:rsid w:val="00245B98"/>
    <w:rsid w:val="00246F58"/>
    <w:rsid w:val="002D24FB"/>
    <w:rsid w:val="003D66E4"/>
    <w:rsid w:val="00440FE3"/>
    <w:rsid w:val="005D0146"/>
    <w:rsid w:val="0062101B"/>
    <w:rsid w:val="006C477C"/>
    <w:rsid w:val="00AD5847"/>
    <w:rsid w:val="00BB64CC"/>
    <w:rsid w:val="00C2194C"/>
    <w:rsid w:val="00C63AF9"/>
    <w:rsid w:val="00D33D60"/>
    <w:rsid w:val="00D6097D"/>
    <w:rsid w:val="00E50583"/>
    <w:rsid w:val="00EF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1DB0D-13CE-4444-9B30-7D63A2878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40FE3"/>
    <w:rPr>
      <w:color w:val="0000FF"/>
      <w:u w:val="single"/>
    </w:rPr>
  </w:style>
  <w:style w:type="paragraph" w:customStyle="1" w:styleId="default">
    <w:name w:val="default"/>
    <w:basedOn w:val="Normal"/>
    <w:rsid w:val="00EF2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EF2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DISOFIS</dc:creator>
  <cp:keywords/>
  <dc:description/>
  <cp:lastModifiedBy>HP290</cp:lastModifiedBy>
  <cp:revision>2</cp:revision>
  <dcterms:created xsi:type="dcterms:W3CDTF">2021-01-12T10:58:00Z</dcterms:created>
  <dcterms:modified xsi:type="dcterms:W3CDTF">2021-01-12T10:58:00Z</dcterms:modified>
</cp:coreProperties>
</file>